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</w:rPr>
        <w:tag w:val="MENDELEY_BIBLIOGRAPHY"/>
        <w:id w:val="-492560124"/>
        <w:placeholder>
          <w:docPart w:val="DefaultPlaceholder_-1854013440"/>
        </w:placeholder>
      </w:sdtPr>
      <w:sdtContent>
        <w:p w14:paraId="68E8AABD" w14:textId="0F37BC95" w:rsidR="001F508A" w:rsidRPr="001F508A" w:rsidRDefault="001F508A" w:rsidP="001F508A">
          <w:pPr>
            <w:autoSpaceDE w:val="0"/>
            <w:autoSpaceDN w:val="0"/>
            <w:ind w:left="567"/>
            <w:divId w:val="1884518762"/>
            <w:rPr>
              <w:color w:val="000000"/>
            </w:rPr>
          </w:pPr>
        </w:p>
        <w:p w14:paraId="40EB05E1" w14:textId="1A1BBF85" w:rsidR="001F508A" w:rsidRPr="001F508A" w:rsidRDefault="001F508A" w:rsidP="001F508A">
          <w:pPr>
            <w:autoSpaceDE w:val="0"/>
            <w:autoSpaceDN w:val="0"/>
            <w:ind w:left="567"/>
            <w:jc w:val="both"/>
            <w:divId w:val="1884518762"/>
            <w:rPr>
              <w:color w:val="000000"/>
            </w:rPr>
          </w:pPr>
          <w:r w:rsidRPr="001F508A">
            <w:rPr>
              <w:color w:val="000000"/>
            </w:rPr>
            <w:t>Industrial sectors such as aerospace can benefit from the potential cost and lead-time reductions of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manufacturing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large near-net-shape titanium components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by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wire-arc additive manufacturing</w:t>
          </w:r>
          <w:r w:rsidR="007B2E1E"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(WAAM). However, deposition of titanium alloys, such asTi-6Al-4V (Ti64), with standard WAAM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processing parameters,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can produce coarse and columnarβ-grain structures that exhibit strong&lt;001&gt; fibre textures that are detrimental to mechanical properties. In this work, two cubic nitride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 xml:space="preserve">phases, </w:t>
          </w:r>
          <w:proofErr w:type="spellStart"/>
          <w:r w:rsidRPr="001F508A">
            <w:rPr>
              <w:color w:val="000000"/>
            </w:rPr>
            <w:t>TiN</w:t>
          </w:r>
          <w:proofErr w:type="spellEnd"/>
          <w:r w:rsidRPr="001F508A">
            <w:rPr>
              <w:color w:val="000000"/>
            </w:rPr>
            <w:t xml:space="preserve"> and </w:t>
          </w:r>
          <w:proofErr w:type="spellStart"/>
          <w:r w:rsidRPr="001F508A">
            <w:rPr>
              <w:color w:val="000000"/>
            </w:rPr>
            <w:t>ZrN</w:t>
          </w:r>
          <w:proofErr w:type="spellEnd"/>
          <w:r w:rsidRPr="001F508A">
            <w:rPr>
              <w:color w:val="000000"/>
            </w:rPr>
            <w:t>,</w:t>
          </w:r>
          <w:r w:rsidR="007B2E1E"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were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investigated as grain refiners to break up the columnarβ-grain structure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and weaken the strong textures in WAAM Ti64. Experimental trials were performed by attaching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powder to the deposited WAAM track surfaces to avoid manufacturing new wire and reduce costs.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 xml:space="preserve">The columnarβ-grain structure was successfully refined with the </w:t>
          </w:r>
          <w:proofErr w:type="spellStart"/>
          <w:r w:rsidRPr="001F508A">
            <w:rPr>
              <w:color w:val="000000"/>
            </w:rPr>
            <w:t>TiN</w:t>
          </w:r>
          <w:proofErr w:type="spellEnd"/>
          <w:r w:rsidRPr="001F508A">
            <w:rPr>
              <w:color w:val="000000"/>
            </w:rPr>
            <w:t xml:space="preserve"> particle additions, with a 300μm average grain size, but the </w:t>
          </w:r>
          <w:proofErr w:type="spellStart"/>
          <w:r w:rsidRPr="001F508A">
            <w:rPr>
              <w:color w:val="000000"/>
            </w:rPr>
            <w:t>ZrN</w:t>
          </w:r>
          <w:proofErr w:type="spellEnd"/>
          <w:r w:rsidRPr="001F508A">
            <w:rPr>
              <w:color w:val="000000"/>
            </w:rPr>
            <w:t xml:space="preserve"> particles were ineffective at the concentration investigated. Theβ-titanium grains were found to have nucleated from </w:t>
          </w:r>
          <w:proofErr w:type="spellStart"/>
          <w:r w:rsidRPr="001F508A">
            <w:rPr>
              <w:color w:val="000000"/>
            </w:rPr>
            <w:t>TiN</w:t>
          </w:r>
          <w:proofErr w:type="spellEnd"/>
          <w:r w:rsidRPr="001F508A">
            <w:rPr>
              <w:color w:val="000000"/>
            </w:rPr>
            <w:t xml:space="preserve"> particle clusters, and through the Burgers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orientation relationship and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>the</w:t>
          </w:r>
          <w:r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 xml:space="preserve">electron backscatter diffraction technique, a </w:t>
          </w:r>
          <w:proofErr w:type="spellStart"/>
          <w:r w:rsidRPr="001F508A">
            <w:rPr>
              <w:color w:val="000000"/>
            </w:rPr>
            <w:t>Kurdjumov</w:t>
          </w:r>
          <w:proofErr w:type="spellEnd"/>
          <w:r w:rsidRPr="001F508A">
            <w:rPr>
              <w:color w:val="000000"/>
            </w:rPr>
            <w:t>-Sachs</w:t>
          </w:r>
          <w:r w:rsidR="007B2E1E">
            <w:rPr>
              <w:color w:val="000000"/>
            </w:rPr>
            <w:t xml:space="preserve"> </w:t>
          </w:r>
          <w:r w:rsidRPr="001F508A">
            <w:rPr>
              <w:color w:val="000000"/>
            </w:rPr>
            <w:t xml:space="preserve">orientation relationship was identified between the </w:t>
          </w:r>
          <w:proofErr w:type="spellStart"/>
          <w:r w:rsidRPr="001F508A">
            <w:rPr>
              <w:color w:val="000000"/>
            </w:rPr>
            <w:t>TiN</w:t>
          </w:r>
          <w:proofErr w:type="spellEnd"/>
          <w:r w:rsidRPr="001F508A">
            <w:rPr>
              <w:color w:val="000000"/>
            </w:rPr>
            <w:t xml:space="preserve"> particles and theβ-titanium grain nuclei.</w:t>
          </w:r>
        </w:p>
        <w:p w14:paraId="7EDCAC3A" w14:textId="4D730947" w:rsidR="001F508A" w:rsidRDefault="001F508A" w:rsidP="001F508A">
          <w:pPr>
            <w:autoSpaceDE w:val="0"/>
            <w:autoSpaceDN w:val="0"/>
            <w:ind w:left="480"/>
            <w:divId w:val="1884518762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</w:rPr>
            <w:t xml:space="preserve">Kennedy, J. R., Davis, A. E., Caballero, A. E., Williams, S., Pickering, E. J., &amp; Prangnell, P. B. (2021). The potential for grain refinement of Wire-Arc Additive Manufactured (WAAM) Ti-6Al-4V by </w:t>
          </w:r>
          <w:proofErr w:type="spellStart"/>
          <w:r>
            <w:rPr>
              <w:rFonts w:eastAsia="Times New Roman"/>
            </w:rPr>
            <w:t>ZrN</w:t>
          </w:r>
          <w:proofErr w:type="spellEnd"/>
          <w:r>
            <w:rPr>
              <w:rFonts w:eastAsia="Times New Roman"/>
            </w:rPr>
            <w:t xml:space="preserve"> and </w:t>
          </w:r>
          <w:proofErr w:type="spellStart"/>
          <w:r>
            <w:rPr>
              <w:rFonts w:eastAsia="Times New Roman"/>
            </w:rPr>
            <w:t>TiN</w:t>
          </w:r>
          <w:proofErr w:type="spellEnd"/>
          <w:r>
            <w:rPr>
              <w:rFonts w:eastAsia="Times New Roman"/>
            </w:rPr>
            <w:t xml:space="preserve"> inoculation. </w:t>
          </w:r>
          <w:r>
            <w:rPr>
              <w:rFonts w:eastAsia="Times New Roman"/>
              <w:i/>
              <w:iCs/>
            </w:rPr>
            <w:t>Additive Manufacturing</w:t>
          </w:r>
          <w:r>
            <w:rPr>
              <w:rFonts w:eastAsia="Times New Roman"/>
            </w:rPr>
            <w:t xml:space="preserve">, </w:t>
          </w:r>
          <w:r>
            <w:rPr>
              <w:rFonts w:eastAsia="Times New Roman"/>
              <w:i/>
              <w:iCs/>
            </w:rPr>
            <w:t>40</w:t>
          </w:r>
          <w:r>
            <w:rPr>
              <w:rFonts w:eastAsia="Times New Roman"/>
            </w:rPr>
            <w:t>. https://doi.org/10.1016/j.addma.2021.101928</w:t>
          </w:r>
        </w:p>
        <w:p w14:paraId="763C5B47" w14:textId="72C8380F" w:rsidR="001F508A" w:rsidRPr="001F508A" w:rsidRDefault="001F508A" w:rsidP="001F508A">
          <w:r>
            <w:rPr>
              <w:rFonts w:eastAsia="Times New Roman"/>
            </w:rPr>
            <w:t> </w:t>
          </w:r>
        </w:p>
      </w:sdtContent>
    </w:sdt>
    <w:sectPr w:rsidR="001F508A" w:rsidRPr="001F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FD3"/>
    <w:multiLevelType w:val="multilevel"/>
    <w:tmpl w:val="A50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D11E4"/>
    <w:multiLevelType w:val="multilevel"/>
    <w:tmpl w:val="23A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7FE"/>
    <w:multiLevelType w:val="multilevel"/>
    <w:tmpl w:val="52C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674510">
    <w:abstractNumId w:val="2"/>
  </w:num>
  <w:num w:numId="2" w16cid:durableId="749237817">
    <w:abstractNumId w:val="0"/>
  </w:num>
  <w:num w:numId="3" w16cid:durableId="100389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4C"/>
    <w:rsid w:val="001F508A"/>
    <w:rsid w:val="007B2E1E"/>
    <w:rsid w:val="00A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0556"/>
  <w15:chartTrackingRefBased/>
  <w15:docId w15:val="{CCBA9A97-6E79-4C6E-8E81-E8ABAC9E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8762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38C-B7F4-4B0E-9222-87505FE1A3FB}"/>
      </w:docPartPr>
      <w:docPartBody>
        <w:p w:rsidR="00000000" w:rsidRDefault="00133215">
          <w:r w:rsidRPr="00AC63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5"/>
    <w:rsid w:val="001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2F3FAA-FE83-4A4B-BDFE-E5D6EDB6C66E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CB5F-8CE0-489C-A705-095B5131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Fiorucci</dc:creator>
  <cp:keywords/>
  <dc:description/>
  <cp:lastModifiedBy>Anne Fiorucci</cp:lastModifiedBy>
  <cp:revision>2</cp:revision>
  <dcterms:created xsi:type="dcterms:W3CDTF">2022-06-10T13:11:00Z</dcterms:created>
  <dcterms:modified xsi:type="dcterms:W3CDTF">2022-06-10T13:24:00Z</dcterms:modified>
</cp:coreProperties>
</file>